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6DD95" w14:textId="419B2247" w:rsidR="00505740" w:rsidRDefault="00F14ED6" w:rsidP="00505740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Mine Closure Plan</w:t>
      </w:r>
      <w:r w:rsidR="00ED37A6">
        <w:rPr>
          <w:b/>
          <w:sz w:val="28"/>
          <w:szCs w:val="28"/>
          <w:u w:val="single"/>
        </w:rPr>
        <w:t xml:space="preserve"> </w:t>
      </w:r>
      <w:r w:rsidR="0093041B" w:rsidRPr="00505740">
        <w:rPr>
          <w:b/>
          <w:sz w:val="28"/>
          <w:szCs w:val="28"/>
          <w:u w:val="single"/>
        </w:rPr>
        <w:t>Action Definition</w:t>
      </w:r>
    </w:p>
    <w:p w14:paraId="744F7D55" w14:textId="478A33DA" w:rsidR="00505740" w:rsidRDefault="00505740" w:rsidP="00505740">
      <w:pPr>
        <w:ind w:left="-284" w:right="-449"/>
        <w:rPr>
          <w:sz w:val="24"/>
          <w:szCs w:val="24"/>
        </w:rPr>
      </w:pPr>
      <w:r w:rsidRPr="00D330B0">
        <w:rPr>
          <w:sz w:val="24"/>
          <w:szCs w:val="24"/>
        </w:rPr>
        <w:t xml:space="preserve">This action </w:t>
      </w:r>
      <w:r>
        <w:rPr>
          <w:sz w:val="24"/>
          <w:szCs w:val="24"/>
        </w:rPr>
        <w:t xml:space="preserve">definition describes the process for </w:t>
      </w:r>
      <w:r w:rsidR="00F14ED6">
        <w:rPr>
          <w:sz w:val="24"/>
          <w:szCs w:val="24"/>
        </w:rPr>
        <w:t>creating and submitting a Mine Closure Plan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505740" w:rsidRPr="009328B3" w14:paraId="776DCF8C" w14:textId="77777777" w:rsidTr="00C85E2E">
        <w:tc>
          <w:tcPr>
            <w:tcW w:w="3369" w:type="dxa"/>
          </w:tcPr>
          <w:p w14:paraId="28882EC6" w14:textId="77777777" w:rsidR="00505740" w:rsidRPr="009328B3" w:rsidRDefault="00505740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0B773661" w14:textId="77777777" w:rsidR="00505740" w:rsidRPr="009328B3" w:rsidRDefault="00505740" w:rsidP="00C85E2E">
            <w:pPr>
              <w:rPr>
                <w:sz w:val="24"/>
                <w:szCs w:val="24"/>
              </w:rPr>
            </w:pPr>
          </w:p>
        </w:tc>
      </w:tr>
    </w:tbl>
    <w:p w14:paraId="4AC0236C" w14:textId="77777777" w:rsidR="00505740" w:rsidRDefault="00505740" w:rsidP="00505740">
      <w:pPr>
        <w:spacing w:after="0"/>
        <w:ind w:left="-284" w:right="-166"/>
        <w:rPr>
          <w:sz w:val="24"/>
          <w:szCs w:val="24"/>
        </w:rPr>
      </w:pPr>
    </w:p>
    <w:p w14:paraId="481BBFEC" w14:textId="77777777" w:rsidR="00505740" w:rsidRDefault="00505740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F93374" w14:paraId="410C8F03" w14:textId="77777777" w:rsidTr="00A33A0B">
        <w:tc>
          <w:tcPr>
            <w:tcW w:w="11199" w:type="dxa"/>
            <w:gridSpan w:val="2"/>
            <w:shd w:val="pct15" w:color="auto" w:fill="auto"/>
          </w:tcPr>
          <w:p w14:paraId="6B9EAAD5" w14:textId="77777777" w:rsidR="00B340AC" w:rsidRPr="00F93374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93374">
              <w:rPr>
                <w:b/>
                <w:sz w:val="24"/>
                <w:szCs w:val="24"/>
              </w:rPr>
              <w:t xml:space="preserve">Action </w:t>
            </w:r>
            <w:r w:rsidR="00C30241" w:rsidRPr="00F93374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D330B0" w14:paraId="3D7E9EAC" w14:textId="77777777" w:rsidTr="0085688F">
        <w:tc>
          <w:tcPr>
            <w:tcW w:w="3403" w:type="dxa"/>
          </w:tcPr>
          <w:p w14:paraId="19D733A5" w14:textId="77777777" w:rsidR="00212C49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6FE4F457" w14:textId="4AE5B40E" w:rsidR="00212C49" w:rsidRDefault="00F14ED6" w:rsidP="00505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D330B0" w14:paraId="4B1C7993" w14:textId="77777777" w:rsidTr="0085688F">
        <w:tc>
          <w:tcPr>
            <w:tcW w:w="3403" w:type="dxa"/>
          </w:tcPr>
          <w:p w14:paraId="3D9A0A12" w14:textId="77777777" w:rsidR="004E25E9" w:rsidRPr="00D330B0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</w:t>
            </w:r>
            <w:r w:rsidR="00212C4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5981295B" w14:textId="377A3708" w:rsidR="004E25E9" w:rsidRPr="00D330B0" w:rsidRDefault="00F14ED6" w:rsidP="005057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Mine Closure Plan</w:t>
            </w:r>
          </w:p>
        </w:tc>
      </w:tr>
      <w:tr w:rsidR="004E25E9" w:rsidRPr="00D330B0" w14:paraId="233EA884" w14:textId="77777777" w:rsidTr="0085688F">
        <w:tc>
          <w:tcPr>
            <w:tcW w:w="3403" w:type="dxa"/>
          </w:tcPr>
          <w:p w14:paraId="4C2D9E13" w14:textId="77777777" w:rsidR="004E25E9" w:rsidRPr="00D330B0" w:rsidRDefault="00D93FD5" w:rsidP="00984474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D16155F" w14:textId="77777777" w:rsidR="004E25E9" w:rsidRPr="00D330B0" w:rsidRDefault="00106C9A" w:rsidP="00505740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Demand</w:t>
            </w:r>
          </w:p>
        </w:tc>
      </w:tr>
      <w:tr w:rsidR="00860287" w:rsidRPr="00D330B0" w14:paraId="218A3F04" w14:textId="77777777" w:rsidTr="008F538B">
        <w:tc>
          <w:tcPr>
            <w:tcW w:w="3403" w:type="dxa"/>
          </w:tcPr>
          <w:p w14:paraId="07260BDA" w14:textId="77777777" w:rsidR="00860287" w:rsidRPr="00D330B0" w:rsidRDefault="00860287" w:rsidP="0098447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Wiki Page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59A17173" w14:textId="0CB076D2" w:rsidR="00860287" w:rsidRPr="00F14ED6" w:rsidRDefault="001C3FBD" w:rsidP="00505740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  <w:highlight w:val="yellow"/>
              </w:rPr>
            </w:pPr>
            <w:hyperlink r:id="rId8" w:history="1">
              <w:r w:rsidR="0094696F" w:rsidRPr="0094696F">
                <w:rPr>
                  <w:rStyle w:val="Hyperlink"/>
                  <w:sz w:val="24"/>
                  <w:szCs w:val="24"/>
                </w:rPr>
                <w:t>Mine Closure Plan (WA)</w:t>
              </w:r>
            </w:hyperlink>
          </w:p>
        </w:tc>
      </w:tr>
    </w:tbl>
    <w:p w14:paraId="4FA0480E" w14:textId="77777777" w:rsidR="0093041B" w:rsidRDefault="0085688F" w:rsidP="00505740">
      <w:pPr>
        <w:spacing w:after="24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F93374" w14:paraId="3B201589" w14:textId="77777777" w:rsidTr="00A33A0B">
        <w:tc>
          <w:tcPr>
            <w:tcW w:w="11199" w:type="dxa"/>
            <w:gridSpan w:val="2"/>
            <w:shd w:val="pct15" w:color="auto" w:fill="auto"/>
          </w:tcPr>
          <w:p w14:paraId="52F9257D" w14:textId="77777777" w:rsidR="008E2879" w:rsidRPr="00F93374" w:rsidRDefault="0085688F" w:rsidP="006B65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1B5FFA" w14:paraId="4A3F4437" w14:textId="77777777" w:rsidTr="00505740">
        <w:tc>
          <w:tcPr>
            <w:tcW w:w="7939" w:type="dxa"/>
            <w:shd w:val="clear" w:color="auto" w:fill="D9D9D9" w:themeFill="background1" w:themeFillShade="D9"/>
          </w:tcPr>
          <w:p w14:paraId="58E6FC8A" w14:textId="77777777" w:rsidR="00441A77" w:rsidRPr="001B5FFA" w:rsidRDefault="00441A77" w:rsidP="006B65FD">
            <w:pPr>
              <w:rPr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07316D2" w14:textId="77777777" w:rsidR="00441A77" w:rsidRPr="001B5FFA" w:rsidRDefault="001B07C7" w:rsidP="008568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Needed</w:t>
            </w:r>
            <w:r w:rsidR="008568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Before Deadline</w:t>
            </w:r>
          </w:p>
        </w:tc>
      </w:tr>
      <w:tr w:rsidR="001C3FBD" w14:paraId="7A3B607B" w14:textId="77777777" w:rsidTr="00C07941">
        <w:tc>
          <w:tcPr>
            <w:tcW w:w="7939" w:type="dxa"/>
            <w:shd w:val="clear" w:color="auto" w:fill="D6E3BC" w:themeFill="accent3" w:themeFillTint="66"/>
          </w:tcPr>
          <w:p w14:paraId="1D306898" w14:textId="1E9CA8B8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 legal obligations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65293DF9" w14:textId="7B57F0B0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150d</w:t>
            </w:r>
          </w:p>
        </w:tc>
      </w:tr>
      <w:tr w:rsidR="001C3FBD" w14:paraId="4E02824D" w14:textId="77777777" w:rsidTr="00C07941">
        <w:tc>
          <w:tcPr>
            <w:tcW w:w="7939" w:type="dxa"/>
            <w:shd w:val="clear" w:color="auto" w:fill="D6E3BC" w:themeFill="accent3" w:themeFillTint="66"/>
          </w:tcPr>
          <w:p w14:paraId="0E8A1F84" w14:textId="23119986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t>Identify stakeholders and interested parties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63E7C878" w14:textId="213830BB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145d</w:t>
            </w:r>
          </w:p>
        </w:tc>
      </w:tr>
      <w:tr w:rsidR="001C3FBD" w14:paraId="3C3095B0" w14:textId="77777777" w:rsidTr="00C07941">
        <w:tc>
          <w:tcPr>
            <w:tcW w:w="7939" w:type="dxa"/>
            <w:shd w:val="clear" w:color="auto" w:fill="D6E3BC" w:themeFill="accent3" w:themeFillTint="66"/>
          </w:tcPr>
          <w:p w14:paraId="3B15C3F3" w14:textId="52ADE2BD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t>Conduct stakeholder engagement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D0B0E4E" w14:textId="64C8F45E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140d</w:t>
            </w:r>
          </w:p>
        </w:tc>
      </w:tr>
      <w:tr w:rsidR="001C3FBD" w14:paraId="7FAAB3C2" w14:textId="77777777" w:rsidTr="00C07941">
        <w:tc>
          <w:tcPr>
            <w:tcW w:w="7939" w:type="dxa"/>
            <w:shd w:val="clear" w:color="auto" w:fill="D6E3BC" w:themeFill="accent3" w:themeFillTint="66"/>
          </w:tcPr>
          <w:p w14:paraId="539EA817" w14:textId="699F537A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 post mining land use, landform design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8A366C8" w14:textId="7EF95037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120d</w:t>
            </w:r>
          </w:p>
        </w:tc>
      </w:tr>
      <w:tr w:rsidR="001C3FBD" w14:paraId="0D8F57A4" w14:textId="77777777" w:rsidTr="00C07941">
        <w:tc>
          <w:tcPr>
            <w:tcW w:w="7939" w:type="dxa"/>
            <w:shd w:val="clear" w:color="auto" w:fill="D6E3BC" w:themeFill="accent3" w:themeFillTint="66"/>
          </w:tcPr>
          <w:p w14:paraId="1F9FACE7" w14:textId="1B3F1864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closure objectives</w:t>
            </w:r>
            <w:bookmarkStart w:id="0" w:name="_GoBack"/>
            <w:bookmarkEnd w:id="0"/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BB8D9FB" w14:textId="0948446A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100d</w:t>
            </w:r>
          </w:p>
        </w:tc>
      </w:tr>
      <w:tr w:rsidR="001C3FBD" w14:paraId="2ED84135" w14:textId="77777777" w:rsidTr="00C07941">
        <w:tc>
          <w:tcPr>
            <w:tcW w:w="7939" w:type="dxa"/>
            <w:shd w:val="clear" w:color="auto" w:fill="D6E3BC" w:themeFill="accent3" w:themeFillTint="66"/>
          </w:tcPr>
          <w:p w14:paraId="7D84F725" w14:textId="7A4C1447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closure criteria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710A2FCA" w14:textId="115F48D6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90d</w:t>
            </w:r>
          </w:p>
        </w:tc>
      </w:tr>
      <w:tr w:rsidR="001C3FBD" w14:paraId="32AA4C4E" w14:textId="77777777" w:rsidTr="00C07941">
        <w:tc>
          <w:tcPr>
            <w:tcW w:w="7939" w:type="dxa"/>
            <w:shd w:val="clear" w:color="auto" w:fill="D6E3BC" w:themeFill="accent3" w:themeFillTint="66"/>
          </w:tcPr>
          <w:p w14:paraId="3A82D128" w14:textId="2615C437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summaries of closure programs for each land domain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79ED04F" w14:textId="5449269C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80d</w:t>
            </w:r>
          </w:p>
        </w:tc>
      </w:tr>
      <w:tr w:rsidR="001C3FBD" w14:paraId="748DC93C" w14:textId="77777777" w:rsidTr="00C07941">
        <w:tc>
          <w:tcPr>
            <w:tcW w:w="7939" w:type="dxa"/>
            <w:shd w:val="clear" w:color="auto" w:fill="D6E3BC" w:themeFill="accent3" w:themeFillTint="66"/>
          </w:tcPr>
          <w:p w14:paraId="09425ABC" w14:textId="678F19BF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and calculate financial provisioning and costing for closure activity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519FA51A" w14:textId="606AFADF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50d</w:t>
            </w:r>
          </w:p>
        </w:tc>
      </w:tr>
      <w:tr w:rsidR="001C3FBD" w14:paraId="75923616" w14:textId="77777777" w:rsidTr="00C07941">
        <w:tc>
          <w:tcPr>
            <w:tcW w:w="7939" w:type="dxa"/>
            <w:shd w:val="clear" w:color="auto" w:fill="D6E3BC" w:themeFill="accent3" w:themeFillTint="66"/>
          </w:tcPr>
          <w:p w14:paraId="00643C03" w14:textId="2C715DDA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Collate Closure Plan document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205EF2B8" w14:textId="1178AEC5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20d</w:t>
            </w:r>
          </w:p>
        </w:tc>
      </w:tr>
      <w:tr w:rsidR="001C3FBD" w14:paraId="1AE21514" w14:textId="77777777" w:rsidTr="00C07941">
        <w:tc>
          <w:tcPr>
            <w:tcW w:w="7939" w:type="dxa"/>
            <w:shd w:val="clear" w:color="auto" w:fill="D6E3BC" w:themeFill="accent3" w:themeFillTint="66"/>
          </w:tcPr>
          <w:p w14:paraId="05777E22" w14:textId="0C5E4E64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Submit plan to DMIRS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542E9A4B" w14:textId="621FEA01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0d</w:t>
            </w:r>
          </w:p>
        </w:tc>
      </w:tr>
    </w:tbl>
    <w:p w14:paraId="74509C2C" w14:textId="724919C9" w:rsidR="00151F73" w:rsidRDefault="00184150" w:rsidP="009613EC">
      <w:pPr>
        <w:tabs>
          <w:tab w:val="left" w:pos="1418"/>
          <w:tab w:val="left" w:pos="4111"/>
        </w:tabs>
        <w:spacing w:after="80"/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</w:t>
      </w:r>
      <w:r w:rsidR="00CD1B58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CD1B58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negate the need for separate follow up Actions.  You may add in as many </w:t>
      </w:r>
      <w:r w:rsidR="00CD1B58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items as you wish. If a </w:t>
      </w:r>
      <w:r w:rsidR="00CD1B58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has no Days Needed Before 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151F73" w14:paraId="13F97A08" w14:textId="77777777" w:rsidTr="00151F7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384428A" w14:textId="77777777" w:rsidR="00151F73" w:rsidRDefault="00863E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151F73" w14:paraId="27596CDF" w14:textId="77777777" w:rsidTr="00F14ED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CB4CD6" w14:textId="77777777" w:rsidR="00151F73" w:rsidRDefault="00C12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4F95F7" w14:textId="77777777" w:rsidR="00151F73" w:rsidRDefault="00C124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3917F9" w14:textId="77777777" w:rsidR="00151F73" w:rsidRDefault="00151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1C3FBD" w14:paraId="43B97374" w14:textId="77777777" w:rsidTr="00F14ED6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071" w14:textId="0F678A11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7930" w14:textId="1C838528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3FC" w14:textId="39947B07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Deadline row from Action Trigger table, as this is not used by On Demand actions. Updated ‘Days before deadline’ days</w:t>
            </w:r>
          </w:p>
        </w:tc>
      </w:tr>
      <w:tr w:rsidR="001C3FBD" w14:paraId="3AEF1721" w14:textId="77777777" w:rsidTr="00F14ED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8DD" w14:textId="7A2A98B2" w:rsidR="001C3FBD" w:rsidRDefault="001C3FBD" w:rsidP="001C3FB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09/04/2019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1A50" w14:textId="4F30E863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5BB5" w14:textId="22500465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1C3FBD" w14:paraId="121F0C16" w14:textId="77777777" w:rsidTr="00F14ED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27E1" w14:textId="77777777" w:rsidR="001C3FBD" w:rsidRDefault="001C3FBD" w:rsidP="001C3FB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2E1" w14:textId="77777777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7CC" w14:textId="77777777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1C3FBD" w14:paraId="0BB838C3" w14:textId="77777777" w:rsidTr="00F14ED6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10D" w14:textId="77777777" w:rsidR="001C3FBD" w:rsidRDefault="001C3FBD" w:rsidP="001C3FB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E3D" w14:textId="77777777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74A" w14:textId="77777777" w:rsidR="001C3FBD" w:rsidRDefault="001C3FBD" w:rsidP="001C3FB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5665374" w14:textId="77777777" w:rsidR="00151F73" w:rsidRDefault="00151F73" w:rsidP="00151F73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319C4EFA" w14:textId="77777777" w:rsidR="006A3414" w:rsidRDefault="006A3414" w:rsidP="00AF75C1"/>
    <w:sectPr w:rsidR="006A3414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033B" w14:textId="77777777" w:rsidR="00A01E43" w:rsidRDefault="00A01E43" w:rsidP="00AF75C1">
      <w:pPr>
        <w:spacing w:after="0" w:line="240" w:lineRule="auto"/>
      </w:pPr>
      <w:r>
        <w:separator/>
      </w:r>
    </w:p>
  </w:endnote>
  <w:endnote w:type="continuationSeparator" w:id="0">
    <w:p w14:paraId="18C2B6BC" w14:textId="77777777" w:rsidR="00A01E43" w:rsidRDefault="00A01E43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E8B62" w14:textId="77777777" w:rsidR="00A01E43" w:rsidRDefault="00A01E43" w:rsidP="00AF75C1">
      <w:pPr>
        <w:spacing w:after="0" w:line="240" w:lineRule="auto"/>
      </w:pPr>
      <w:r>
        <w:separator/>
      </w:r>
    </w:p>
  </w:footnote>
  <w:footnote w:type="continuationSeparator" w:id="0">
    <w:p w14:paraId="63D89C5D" w14:textId="77777777" w:rsidR="00A01E43" w:rsidRDefault="00A01E43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0432E"/>
    <w:rsid w:val="00073E2E"/>
    <w:rsid w:val="00092044"/>
    <w:rsid w:val="000C7037"/>
    <w:rsid w:val="000F0C7B"/>
    <w:rsid w:val="00106C9A"/>
    <w:rsid w:val="00151F73"/>
    <w:rsid w:val="00153B19"/>
    <w:rsid w:val="00173393"/>
    <w:rsid w:val="00184150"/>
    <w:rsid w:val="001B07C7"/>
    <w:rsid w:val="001C3FBD"/>
    <w:rsid w:val="001D7733"/>
    <w:rsid w:val="001F4B37"/>
    <w:rsid w:val="00206473"/>
    <w:rsid w:val="00212C49"/>
    <w:rsid w:val="00271B2B"/>
    <w:rsid w:val="00280162"/>
    <w:rsid w:val="002967A8"/>
    <w:rsid w:val="002A49C9"/>
    <w:rsid w:val="002B602D"/>
    <w:rsid w:val="002E7D7C"/>
    <w:rsid w:val="00305C74"/>
    <w:rsid w:val="0031442C"/>
    <w:rsid w:val="00323285"/>
    <w:rsid w:val="003522BF"/>
    <w:rsid w:val="0035472F"/>
    <w:rsid w:val="00385DD1"/>
    <w:rsid w:val="003A584D"/>
    <w:rsid w:val="003B217F"/>
    <w:rsid w:val="003E0486"/>
    <w:rsid w:val="003E48AE"/>
    <w:rsid w:val="00441A77"/>
    <w:rsid w:val="004512C5"/>
    <w:rsid w:val="00475FE7"/>
    <w:rsid w:val="004D5989"/>
    <w:rsid w:val="004E25E9"/>
    <w:rsid w:val="004F5EEC"/>
    <w:rsid w:val="00505740"/>
    <w:rsid w:val="00545C4F"/>
    <w:rsid w:val="005912F5"/>
    <w:rsid w:val="006275EC"/>
    <w:rsid w:val="00692E92"/>
    <w:rsid w:val="006A3414"/>
    <w:rsid w:val="007422C4"/>
    <w:rsid w:val="00742E9C"/>
    <w:rsid w:val="007440B1"/>
    <w:rsid w:val="00787311"/>
    <w:rsid w:val="007F17AC"/>
    <w:rsid w:val="007F70B9"/>
    <w:rsid w:val="0082258E"/>
    <w:rsid w:val="00835272"/>
    <w:rsid w:val="0085688F"/>
    <w:rsid w:val="00860287"/>
    <w:rsid w:val="00863E07"/>
    <w:rsid w:val="00880018"/>
    <w:rsid w:val="008E2879"/>
    <w:rsid w:val="00903D3B"/>
    <w:rsid w:val="009176AF"/>
    <w:rsid w:val="0093041B"/>
    <w:rsid w:val="0094696F"/>
    <w:rsid w:val="009613EC"/>
    <w:rsid w:val="00A01E43"/>
    <w:rsid w:val="00A2575E"/>
    <w:rsid w:val="00A33A0B"/>
    <w:rsid w:val="00A35672"/>
    <w:rsid w:val="00AB6A3E"/>
    <w:rsid w:val="00AF75C1"/>
    <w:rsid w:val="00B062D7"/>
    <w:rsid w:val="00B340AC"/>
    <w:rsid w:val="00C124C0"/>
    <w:rsid w:val="00C14E64"/>
    <w:rsid w:val="00C21A3D"/>
    <w:rsid w:val="00C30241"/>
    <w:rsid w:val="00C420AA"/>
    <w:rsid w:val="00C656BE"/>
    <w:rsid w:val="00CD1B58"/>
    <w:rsid w:val="00CD61CA"/>
    <w:rsid w:val="00D03057"/>
    <w:rsid w:val="00D213FE"/>
    <w:rsid w:val="00D41A33"/>
    <w:rsid w:val="00D42E50"/>
    <w:rsid w:val="00D439C4"/>
    <w:rsid w:val="00D4513F"/>
    <w:rsid w:val="00D568B4"/>
    <w:rsid w:val="00D93FD5"/>
    <w:rsid w:val="00DB5532"/>
    <w:rsid w:val="00E75C6E"/>
    <w:rsid w:val="00EB6089"/>
    <w:rsid w:val="00ED37A6"/>
    <w:rsid w:val="00F03540"/>
    <w:rsid w:val="00F14ED6"/>
    <w:rsid w:val="00F92056"/>
    <w:rsid w:val="00F93374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3B56"/>
  <w15:docId w15:val="{710676AF-17AC-4AF6-8F88-563C76F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customStyle="1" w:styleId="TextFieldStyle">
    <w:name w:val="Text Field Style"/>
    <w:basedOn w:val="Normal"/>
    <w:link w:val="TextFieldStyleChar"/>
    <w:qFormat/>
    <w:rsid w:val="00505740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505740"/>
    <w:rPr>
      <w:rFonts w:ascii="Corbel" w:hAnsi="Corbe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6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landtracker.com.au/wiki/324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52A0D5-1FB0-43E5-A74B-4A87CE82F2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DF2A1-56A1-4FAE-BE99-CD9DD380F66F}"/>
</file>

<file path=customXml/itemProps3.xml><?xml version="1.0" encoding="utf-8"?>
<ds:datastoreItem xmlns:ds="http://schemas.openxmlformats.org/officeDocument/2006/customXml" ds:itemID="{E97693B8-D193-46EC-9662-35DD6C6A13FE}"/>
</file>

<file path=customXml/itemProps4.xml><?xml version="1.0" encoding="utf-8"?>
<ds:datastoreItem xmlns:ds="http://schemas.openxmlformats.org/officeDocument/2006/customXml" ds:itemID="{56B3C110-44B8-49AE-B8A4-983E4E31F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3</cp:revision>
  <cp:lastPrinted>2014-03-26T07:25:00Z</cp:lastPrinted>
  <dcterms:created xsi:type="dcterms:W3CDTF">2019-11-27T02:33:00Z</dcterms:created>
  <dcterms:modified xsi:type="dcterms:W3CDTF">2019-11-27T02:37:00Z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